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15F3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5F31" w:rsidRDefault="00D040A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15F31" w:rsidRDefault="00D040AD">
            <w:pPr>
              <w:spacing w:after="0" w:line="240" w:lineRule="auto"/>
            </w:pPr>
            <w:r>
              <w:t>11496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5F31" w:rsidRDefault="00D040A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15F31" w:rsidRDefault="00D040AD">
            <w:pPr>
              <w:spacing w:after="0" w:line="240" w:lineRule="auto"/>
            </w:pPr>
            <w:r>
              <w:t>OSNOVNA ŠKOLA SILVIJA STRAHIMIRA KRANJČEVIĆA SENJ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5F31" w:rsidRDefault="00D040A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15F31" w:rsidRDefault="00D040AD">
            <w:pPr>
              <w:spacing w:after="0" w:line="240" w:lineRule="auto"/>
            </w:pPr>
            <w:r>
              <w:t>31</w:t>
            </w:r>
          </w:p>
        </w:tc>
      </w:tr>
    </w:tbl>
    <w:p w:rsidR="00A15F31" w:rsidRDefault="00D040AD">
      <w:r>
        <w:br/>
      </w:r>
    </w:p>
    <w:p w:rsidR="00A15F31" w:rsidRDefault="00D040A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15F31" w:rsidRDefault="00D040A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15F31" w:rsidRDefault="00D040A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2.694.338,89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2.797.410,09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2.556.427,25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2.940.199,71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A15F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142.789,62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142.759,06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57.859,37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40,5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A15F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142.759,06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57.859,37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40,5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</w:t>
            </w:r>
            <w:r>
              <w:rPr>
                <w:sz w:val="18"/>
              </w:rPr>
              <w:t xml:space="preserve">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A15F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A15F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4.847,42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200.648,99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4139,3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U razdoblju od 01. siječnja do 31. prosinca 2025. prihodi poslovanja ostvareni su u iznosu 2.797.410,09 EURA. Najznačajnije povećanje odnosi se na prihode iz 2024. godine koje smo dobili u 2025. (sredstva iz nadležnog proračuna, izleti učenika, prehrana dj</w:t>
      </w:r>
      <w:r>
        <w:t>elatnika te najam). Povećanje prihoda odnosi se i na prijevoza učenika te tekuća i investicijska održavanja kroz 2025., povećanje se odnosi i na plaće djelatnika kroz godinu, prihod iz CDŠ-a za opremu i ostale prihode iz CDŠ-a, prihod za prehranu učenika t</w:t>
      </w:r>
      <w:r>
        <w:t xml:space="preserve">e prihod od izleta učenika, prihod od </w:t>
      </w:r>
      <w:r>
        <w:lastRenderedPageBreak/>
        <w:t>plaće za PUN (EU sredstva i dio iz županijskog proračuna) te produženog boravka financirano iz Grada i Županije.</w:t>
      </w:r>
    </w:p>
    <w:p w:rsidR="00A15F31" w:rsidRDefault="00D040AD">
      <w:r>
        <w:t>Rashodi poslovanja u razdoblju od 01. siječnja do 31. prosinca 2025. ostvareni su u iznosu od 2.940.199,7</w:t>
      </w:r>
      <w:r>
        <w:t>1 EURA. Najznačajnije povećanje rashoda odnosi se na rashode financiranih iz CDŠ-a (sredstva iz B1 za opremu, nastavni materijal, izlet.. te B2 za sportske aktivnosti djece), a dio prihoda za to smo dobili u prosincu 2024. godine. Značajnije povećanje odno</w:t>
      </w:r>
      <w:r>
        <w:t>si se i na prijevoz učenika te tekuće i investicijsko održavanje. Smanjenje rashoda nema.</w:t>
      </w:r>
    </w:p>
    <w:p w:rsidR="00A15F31" w:rsidRDefault="00D040AD">
      <w:r>
        <w:t>U navedenom razdoblju nema ostvarenih prihoda od nefinancijske imovine, dok su rashodi za nabavu nefinancijske imovine ostvareni u iznosu od 57.859,37 EUR. Navedeni r</w:t>
      </w:r>
      <w:r>
        <w:t>ashodi odnose se na opremu financiranu iz CDŠ-a te knjige za učenike za školsku 2025./26. godinu.  U navedenom razdoblju nema ostvarenih primitaka i izdataka od financijske imovine i zaduživanja. U razdoblju od 01. siječnja do 31. prosinca 2025. ostvaren j</w:t>
      </w:r>
      <w:r>
        <w:t>e manjak prihoda poslovanja od 200.648,99 EUR, manjak prihoda od  nefinancijske imovine u iznosu od 57.859,37 EUR, slijedom čega je na kraju izvještajnog razdoblja ostvaren ukupan manjak prihoda u iznosu od 200.648,99 EUR. </w:t>
      </w:r>
    </w:p>
    <w:p w:rsidR="00A15F31" w:rsidRDefault="00D040AD">
      <w:r>
        <w:t>Manjak prihoda odnosi se na plać</w:t>
      </w:r>
      <w:r>
        <w:t>u za prosinac koja dospijeva u siječnju, kao i sredstva za prehranu učenika za prosinac 2025., koja dolaze u siječnju. Višak prihoda odnosi se na prihode koje smo dobili u ovoj godini, a rashodi su nastali u 2024. godini, a odnosi se na dio sredstava iz DE</w:t>
      </w:r>
      <w:r>
        <w:t>C-a, izlete učenika, sredstva za prehranu učenika za prosinac koja smo dobili u siječnju 2025., sredstva iz CDŠ-a koja smo dobili u prosincu 2024., a potrošili smo ih u 2025. godini.</w:t>
      </w:r>
    </w:p>
    <w:p w:rsidR="00A15F31" w:rsidRDefault="00D040AD">
      <w:r>
        <w:br/>
      </w:r>
    </w:p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2.284.910,05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2.404.664,95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Veće povećanje zbog povećanja plaće djelatnika, sredstva iz CDŠ-a.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</w:t>
            </w:r>
            <w:r>
              <w:rPr>
                <w:sz w:val="18"/>
              </w:rPr>
              <w:t>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15.588,95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453,2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Prihodi temeljem prijenosa EU sredstava bilježe rast jer smo u 2025. godini dobili dio sredstva za 2024.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15.511,18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30.545,98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Prihodi bilježe rast jer smo sredstva za 2024. (prehrana djelatnika, izleti učenika) dobili u 2025., a rashodi su nastali u 2024, također više su djeca išla na izlete nego prethodne godine. 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189.765,02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307.838,75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162,2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Prihodi nadležnog proračuna bilježe veći rast jer smo dio sredstva za 2024. dobili u 2025. godini (31.034,90 eura), dobili smo sredstva za Pomoćnike u nastavi za 2024. i 2025. godinu. Dobili smo dodatno više sredstva za prijevoz učenika putnika te za tekuć</w:t>
      </w:r>
      <w:r>
        <w:t xml:space="preserve">e i </w:t>
      </w:r>
      <w:proofErr w:type="spellStart"/>
      <w:r>
        <w:t>investitcijsko</w:t>
      </w:r>
      <w:proofErr w:type="spellEnd"/>
      <w:r>
        <w:t xml:space="preserve"> održavanje (zbog sigurnosti)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1.600.726,76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1.862.662,31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Bilježi se povećanje zbog povećanja plaće kroz godinu.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</w:t>
            </w:r>
            <w:r>
              <w:rPr>
                <w:sz w:val="18"/>
              </w:rPr>
              <w:t>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172,3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Plaća za prekovremeni rad bilježi povećanje zbog češćih odsutnosti djelatnika koji su bili na bolovanju pa je trebalo zamjene.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29.265,15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38.339,71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plaće bilježi i povećanje posebnih uvjeta rada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270.481,40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316.253,49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plaće bilježi veći indeks i osiguranja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7.550,43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9.345,05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Bilježi se povećanje zbog više putnih naloga djelatnika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Službena, radna i zaštitna </w:t>
            </w:r>
            <w:r>
              <w:rPr>
                <w:sz w:val="18"/>
              </w:rPr>
              <w:t>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242,7</w:t>
            </w:r>
          </w:p>
        </w:tc>
      </w:tr>
    </w:tbl>
    <w:p w:rsidR="00A15F31" w:rsidRDefault="00A15F31">
      <w:pPr>
        <w:spacing w:after="0"/>
      </w:pPr>
    </w:p>
    <w:p w:rsidR="00A15F31" w:rsidRDefault="00D040AD">
      <w:proofErr w:type="spellStart"/>
      <w:r>
        <w:t>Biljeći</w:t>
      </w:r>
      <w:proofErr w:type="spellEnd"/>
      <w:r>
        <w:t xml:space="preserve"> se povećanje jer je svo tehničko osoblje kupilo obuću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50.858,53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869,2</w:t>
            </w:r>
          </w:p>
        </w:tc>
      </w:tr>
    </w:tbl>
    <w:p w:rsidR="00A15F31" w:rsidRDefault="00A15F31">
      <w:pPr>
        <w:spacing w:after="0"/>
      </w:pPr>
    </w:p>
    <w:p w:rsidR="00A15F31" w:rsidRDefault="00D040AD">
      <w:proofErr w:type="spellStart"/>
      <w:r>
        <w:lastRenderedPageBreak/>
        <w:t>Bilježći</w:t>
      </w:r>
      <w:proofErr w:type="spellEnd"/>
      <w:r>
        <w:t xml:space="preserve"> se povećanje održavanja jer smo prema Zakonu o zaštiti na radu obavili osposobljavanje djelatnika na siguran način, pregled i ispitivanje opreme, sigurnosti, </w:t>
      </w:r>
      <w:proofErr w:type="spellStart"/>
      <w:r>
        <w:t>elektro</w:t>
      </w:r>
      <w:proofErr w:type="spellEnd"/>
      <w:r>
        <w:t>-instalacija... Izrada operativnog plana civilne zaštite, izrada procjene rizika p</w:t>
      </w:r>
      <w:r>
        <w:t xml:space="preserve">ravnih osoba, procjena rizika kućne vodoopskrbne mreže objekta. Imali smo popravaka na krovu matične škole te </w:t>
      </w:r>
      <w:proofErr w:type="spellStart"/>
      <w:r>
        <w:t>poparavak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instalacija u PŠ Krasno.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15.679,89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17.177,09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cijena komunalnih usluga razlog su povećanje indeksa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Najamnine kopirnih uređaja konstantno rastu..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736,4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 xml:space="preserve">Obavili smo zdravstveni pregled radnika za 30 djelatnika te toga </w:t>
      </w:r>
      <w:proofErr w:type="spellStart"/>
      <w:r>
        <w:t>bilježžimo</w:t>
      </w:r>
      <w:proofErr w:type="spellEnd"/>
      <w:r>
        <w:t xml:space="preserve"> povećanje.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Veće računalne usluge zbog izrade nove stranice škole.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premije osiguranja..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254,5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Veće cijena članarina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Platili smo dug naknade za invalida koji se dogodio zbog propusta.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Kamate zbog duga za plaćanje naknade za invalida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lastRenderedPageBreak/>
        <w:t>Povećanje cijene bankarskih usluga.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156.151,68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182.920,07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 xml:space="preserve">Bilježi se povećanje zbog cijene prijevoza učenika, </w:t>
      </w:r>
      <w:proofErr w:type="spellStart"/>
      <w:r>
        <w:t>tj</w:t>
      </w:r>
      <w:proofErr w:type="spellEnd"/>
      <w:r>
        <w:t xml:space="preserve"> zbog većeg broja djece u novoj školskoj godini.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42.877,93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152.378,07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355,4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Bilježi se povećanje jer se u 2024. godini naknade za prijevoz učenika knjižilo na kontu 3721. 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2161,3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Bilježi se povećanje jer se u 2024. nije knjižila plaća na konta 96 i 63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18.060,02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40.044,48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221,7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opreme zbog sredstava iz CDŠ-a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12.297,44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214,1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opreme zbog sredstava iz CDŠ-a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13.322,35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245,0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opreme zbog sredstava iz CDŠ-a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</w:t>
            </w:r>
            <w:r>
              <w:rPr>
                <w:sz w:val="18"/>
              </w:rPr>
              <w:t>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6.878,11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9.640,34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opreme zbog sredstava iz CDŠ-a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imovina </w:t>
            </w:r>
            <w:r>
              <w:rPr>
                <w:sz w:val="18"/>
              </w:rPr>
              <w:t>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1.748.715,68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1.272.527,09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Smanjenje opreme zbog rashoda opreme koja nema vrijednosti.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1.116.602,16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1.494.598,76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ispravka vrijednosti jer smo napravili amortizaciju za prethodne dvije godine jer djelatnica koja me je mijenjala nije napravila.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279.735,22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307.607,69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ispravka vrijednosti zbog amortizacije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Knjige, </w:t>
            </w:r>
            <w:r>
              <w:rPr>
                <w:sz w:val="18"/>
              </w:rPr>
              <w:t>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80.105,37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Otpis udžbenika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na računu </w:t>
            </w:r>
            <w:r>
              <w:rPr>
                <w:sz w:val="18"/>
              </w:rPr>
              <w:t>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99.319,43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Sredstva prebačena Županiji zbog prelaska na glavnu Riznicu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</w:t>
            </w:r>
            <w:r>
              <w:rPr>
                <w:sz w:val="18"/>
              </w:rPr>
              <w:t>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207.137,86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2388,9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Potraživanje bilježe rast jer se u 2024. nije knjižila plaća za prosinac na 16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184.812,78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Potraživanje se odnosi na plaću djelatnika za prosinac 2025.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 xml:space="preserve">Sredstva sa žiro-računa od Pomoći (prehrana za studeni 2025. i sredstva od CDŠ-a) prebačena nadležnom proračunu zbog </w:t>
      </w:r>
      <w:proofErr w:type="spellStart"/>
      <w:r>
        <w:t>prealaska</w:t>
      </w:r>
      <w:proofErr w:type="spellEnd"/>
      <w:r>
        <w:t xml:space="preserve"> na Riznicu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</w:t>
            </w:r>
            <w:r>
              <w:rPr>
                <w:sz w:val="18"/>
              </w:rPr>
              <w:t>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2161,3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Povećanje se odnosi na plaću za prosinac 2025.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197,9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Potraživanje od HZZO-a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5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F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A15F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</w:t>
            </w:r>
            <w:r>
              <w:rPr>
                <w:sz w:val="18"/>
              </w:rPr>
              <w:t>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12.841,46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F31" w:rsidRDefault="00D040A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F31" w:rsidRDefault="00A15F31">
      <w:pPr>
        <w:spacing w:after="0"/>
      </w:pPr>
    </w:p>
    <w:p w:rsidR="00A15F31" w:rsidRDefault="00D040AD">
      <w:r>
        <w:t>Dospjele obveze odnose se na račune za prehranu iz studenoga koje nismo platili jer nismo na vrijeme dobili sredstva za prehranu</w:t>
      </w:r>
    </w:p>
    <w:p w:rsidR="00A15F31" w:rsidRDefault="00A15F31"/>
    <w:p w:rsidR="00A15F31" w:rsidRDefault="00D040AD">
      <w:pPr>
        <w:keepNext/>
        <w:spacing w:line="240" w:lineRule="auto"/>
        <w:jc w:val="center"/>
      </w:pPr>
      <w:r>
        <w:rPr>
          <w:sz w:val="28"/>
        </w:rPr>
        <w:t>Bilješka 40.</w:t>
      </w:r>
    </w:p>
    <w:p w:rsidR="00A15F31" w:rsidRDefault="00D040AD">
      <w:pPr>
        <w:spacing w:line="240" w:lineRule="auto"/>
        <w:jc w:val="both"/>
      </w:pPr>
      <w:r>
        <w:rPr>
          <w:b/>
        </w:rPr>
        <w:t>EU izvještaj</w:t>
      </w:r>
    </w:p>
    <w:p w:rsidR="00A15F31" w:rsidRDefault="00D040AD">
      <w:r>
        <w:t>561- Prihodi poslovanja ostvareni su u iznosu od 15.588,95 EURA, a odnose se na rashode plaće Pomoćnika u nastavi ostvarenih u razdoblju od rujna do prosinca 2024. godine te na rashode od 01. siječnja do 31.12.2025.godine.</w:t>
      </w:r>
    </w:p>
    <w:p w:rsidR="00A15F31" w:rsidRDefault="00D040AD">
      <w:r>
        <w:t>565- Prihod poslovanja nismo ostv</w:t>
      </w:r>
      <w:r>
        <w:t>arili u 2025. godini, rashodi su nastali u studenom i prosincu 2025. u iznosu od  771,52 EURA, a sredstva ćemo dobiti u 2026. godini.</w:t>
      </w:r>
    </w:p>
    <w:p w:rsidR="00A15F31" w:rsidRDefault="00A15F31"/>
    <w:sectPr w:rsidR="00A1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31"/>
    <w:rsid w:val="00A15F31"/>
    <w:rsid w:val="00D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3043F-C612-4671-8EBC-E213990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2026-02-02T09:37:00Z</dcterms:created>
  <dcterms:modified xsi:type="dcterms:W3CDTF">2026-02-02T09:37:00Z</dcterms:modified>
</cp:coreProperties>
</file>